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135" w:leader="none"/>
        </w:tabs>
        <w:rPr/>
      </w:pPr>
      <w:bookmarkStart w:id="0" w:name="_GoBack"/>
      <w:bookmarkEnd w:id="0"/>
      <w:r>
        <w:rPr/>
        <w:tab/>
      </w:r>
    </w:p>
    <w:p>
      <w:pPr>
        <w:pStyle w:val="Normal"/>
        <w:jc w:val="both"/>
        <w:rPr/>
      </w:pPr>
      <w:r>
        <w:rPr>
          <w:rFonts w:cs="Arial"/>
          <w:i w:val="false"/>
          <w:sz w:val="24"/>
          <w:szCs w:val="24"/>
        </w:rPr>
        <w:t xml:space="preserve">Reunião Ordinária on-line realizada no dia primeiro de julho de dois e vinte, às 14:00 horas conforme convocação via e-mail, tendo Angélica Lacerda Cardoso como Presidente e secretariada pela Conselheira Jane de Araújo Silva com a presença dos Conselheiros </w:t>
      </w:r>
      <w:r>
        <w:rPr>
          <w:rFonts w:cs="Arial"/>
          <w:i w:val="false"/>
          <w:sz w:val="24"/>
          <w:szCs w:val="24"/>
        </w:rPr>
        <w:t>Angélica Lacerda, Fernanda Meira, Érika, Ana Beranger, Vanessa, José Luiz Rossi, Sara e Jane</w:t>
      </w:r>
      <w:r>
        <w:rPr>
          <w:rFonts w:cs="Arial"/>
          <w:i w:val="false"/>
          <w:sz w:val="24"/>
          <w:szCs w:val="24"/>
        </w:rPr>
        <w:t>. A reunião iniciou com a pauta a respeito do PAD da Conselheira C.H.C.; devido a situação de Pandemia todos os processos administrativos tiveram seus prazos suspensos, por meio de Decreto Municipal, sendo portanto o CMDCA orientado pela corregedoria do município a fazer uma certidão de ciência à Conselheira C.H.C a respeito do decreto municipal e anexar o documento ao PAD; Esclarecimento sobre as considerações feitas via WhatsApp pela Vice-Presidente Ana Lúcia Beranger a qual citou que o CMDCA já havia recebido todos os documentos e que, o administrativo do CMDCA estaria embargando a finalização da Prestação de contas; Auxílio Pandemia; Foi esclarecido que a aprovação da Prestação de contas estava pendente referente aos Projetos do Lar Casa Bela e Vale da Benção, inexistindo portanto qualquer óbice por parte do administrativo do CMDCA para que fosse concedido prorrogação do Auxílio Pandemia; Conselheira Sara sugere a necessidade de elaboração por parte da Comissão de Acompanhamento do Conselho Tutelar de um Protocolo a ser seguido quando o CMDCA receber denúncias envolvendo o Conselho Tutelar; o Conselheiro José Rossi foi nomeado Coordenador da Comissão de Acompanhamento do Conselho Tutelar; A ex Conselheira Francine Menna, será comunicada oficialmente sobre denúncia referente ao Conselheiro T.D.M. sobre não atendimento a crianças em situação de trabalho infantil na região do Campolim na data de 06 de maio de 2020, uma vez que não houve providências no dia de tal ocorrência; Conselheira Erika comunica ao Colegiado sua participação na Comissão de Acompanhamento da Guarda Subsidiada junto ao CREAS; A Conselheira Erika informa que fará parte da Comissão para as famílias beneficiárias bem como da Prestação de contas; No dia 02/07/2020 às 14h00 haverá uma reunião com as famílias beneficiárias, CMDCA, PSE e CREAS para apresentação do Projeto Guarda Subsidiada; A Presidente apontou a necessidade de haver mais Conselheiros nessa Comissão, onde houve manifesto dos Conselheiros Sara, José Luiz e como membro colaborador a Conselheira Suplente Elaine Barros; Foi designada como Coordenadora da Comissão de Acompanhamento da Guarda Subsidiada a Conselheira Erika Ariadine; A Comissão de Seleção de Projetos informou que após análise dos Planos de Trabalho readequados ao Projeto FUNCAD 2020 foi aprovado parcialmente tendo em vista que a Comissão entendeu que a Organização Associação Dom Luciano seria a única com condições de execução neste momento pois as readequações da referida Organização contempla os Adolescentes de maneira presencial; os demais projetos não foram aprovados no momento por motivo de suspensão de atividade presencial; o Colegiado sugeriu nova readequação e apresentação dos Projetos readequados para todos os Conselheiros de Direito; Tratou-se sobre a necessidade de deliberar sobre a importância do CMDCA entender e recomendar que neste momento de Pandemia a Assistência Social e os Serviços de Convivência e Fortalecimento de Vínculos são considerados essenciais; a Conselheira Lucinha colocou-se a disposição pata elaborar a proposta desta Recomendação do CMDCA; Tal recomendação deverá ser enviada ao Judiciário, Vereadores e Prefeita com o objetivo de manifestar a importância do trabalho das Organizações da Sociedade Civil; A Presidente Angélica fez agradecimentos as Organizações Pastoral do Menor, Inhayba E Monteiro Lobato, pela participação na Semana de Combate ao Trabalho infantil realizada na Câmara Municipal de Sorocaba; A Presidente explana que em 13 de julho de 2020 comemora-se 30 anos do ECA e que será realizada uma semana de palestras referente ao evento no qual o CMDCA participará; A Presidente esclareceu a situação da CPL referente ao Kit de Alimentação Complementar; houve por parte da SEAD solicitação de ajustes nos orçamentos por mot</w:t>
      </w:r>
      <w:r>
        <w:rPr>
          <w:rFonts w:cs="Arial"/>
          <w:i w:val="false"/>
          <w:sz w:val="24"/>
          <w:szCs w:val="24"/>
        </w:rPr>
        <w:t>i</w:t>
      </w:r>
      <w:r>
        <w:rPr>
          <w:rFonts w:cs="Arial"/>
          <w:i w:val="false"/>
          <w:sz w:val="24"/>
          <w:szCs w:val="24"/>
        </w:rPr>
        <w:t xml:space="preserve">vo de inconsistências nas solicitações do CMDCA; a solicitação refere-se ao detalhamento dos itens que compõem o Kit de Alimentação a saber: especificidade de cada item, tamanho, peso, tipo, sabor, especificando cada item com o máximo de detalhes pois as Empresas participantes do certame farão a proposta conforme solicitado no Termo de Referência; Conselheira Sara esclareceu que está trabalhando na elaboração do Edital Itaú Social que tem como diretriz principal Capacitação para o Conselho tutelar. </w:t>
      </w:r>
      <w:r>
        <w:rPr>
          <w:rFonts w:cs="Calibri" w:cstheme="minorHAnsi"/>
          <w:i w:val="false"/>
          <w:sz w:val="24"/>
          <w:szCs w:val="24"/>
        </w:rPr>
        <w:t>Encerramos a reunião às 16 horas, eu Jane de Araújo Silva lavrei e assino junto com a Presidente</w:t>
      </w:r>
    </w:p>
    <w:p>
      <w:pPr>
        <w:pStyle w:val="Normal"/>
        <w:jc w:val="both"/>
        <w:rPr>
          <w:rFonts w:cs="Arial"/>
          <w:i w:val="false"/>
          <w:i w:val="false"/>
          <w:sz w:val="24"/>
          <w:szCs w:val="24"/>
        </w:rPr>
      </w:pPr>
      <w:r>
        <w:rPr>
          <w:rFonts w:cs="Arial"/>
          <w:i w:val="false"/>
          <w:sz w:val="24"/>
          <w:szCs w:val="24"/>
        </w:rPr>
      </w:r>
    </w:p>
    <w:p>
      <w:pPr>
        <w:pStyle w:val="Normal"/>
        <w:jc w:val="both"/>
        <w:rPr>
          <w:rFonts w:cs="Arial"/>
          <w:i w:val="false"/>
          <w:i w:val="false"/>
          <w:sz w:val="24"/>
          <w:szCs w:val="24"/>
        </w:rPr>
      </w:pPr>
      <w:r>
        <w:rPr>
          <w:rFonts w:cs="Arial"/>
          <w:i w:val="false"/>
          <w:sz w:val="24"/>
          <w:szCs w:val="24"/>
        </w:rPr>
      </w:r>
    </w:p>
    <w:p>
      <w:pPr>
        <w:pStyle w:val="Normal"/>
        <w:tabs>
          <w:tab w:val="left" w:pos="6135" w:leader="none"/>
        </w:tabs>
        <w:spacing w:lineRule="auto" w:line="276" w:before="0" w:after="0"/>
        <w:jc w:val="both"/>
        <w:rPr>
          <w:rFonts w:cs="Calibri" w:cstheme="minorHAnsi"/>
          <w:i w:val="false"/>
          <w:i w:val="false"/>
          <w:sz w:val="24"/>
          <w:szCs w:val="24"/>
        </w:rPr>
      </w:pPr>
      <w:r>
        <w:rPr>
          <w:rFonts w:cs="Arial"/>
          <w:b/>
          <w:bCs/>
          <w:i w:val="false"/>
          <w:sz w:val="24"/>
          <w:szCs w:val="24"/>
          <w:u w:val="single"/>
        </w:rPr>
        <w:t>Angélica Lacerda Cardoso</w:t>
      </w:r>
      <w:r>
        <w:rPr>
          <w:rFonts w:cs="Calibri" w:cstheme="minorHAnsi"/>
          <w:b/>
          <w:bCs/>
          <w:i w:val="false"/>
          <w:sz w:val="24"/>
          <w:szCs w:val="24"/>
        </w:rPr>
        <w:tab/>
      </w:r>
      <w:r>
        <w:rPr>
          <w:rFonts w:cs="Calibri" w:cstheme="minorHAnsi"/>
          <w:b/>
          <w:bCs/>
          <w:i w:val="false"/>
          <w:sz w:val="24"/>
          <w:szCs w:val="24"/>
          <w:u w:val="single"/>
        </w:rPr>
        <w:t>Jane de Araújo Silva</w:t>
      </w:r>
    </w:p>
    <w:p>
      <w:pPr>
        <w:pStyle w:val="Normal"/>
        <w:tabs>
          <w:tab w:val="left" w:pos="6135" w:leader="none"/>
        </w:tabs>
        <w:spacing w:lineRule="auto" w:line="276" w:before="0" w:after="0"/>
        <w:jc w:val="both"/>
        <w:rPr/>
      </w:pPr>
      <w:r>
        <w:rPr>
          <w:rFonts w:cs="Calibri" w:cstheme="minorHAnsi"/>
          <w:i w:val="false"/>
          <w:sz w:val="24"/>
          <w:szCs w:val="24"/>
        </w:rPr>
        <w:t>Presidente do CMDCA</w:t>
        <w:tab/>
        <w:t>Conselheiro do CMDCA</w:t>
      </w:r>
    </w:p>
    <w:sectPr>
      <w:headerReference w:type="default" r:id="rId2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color w:val="000000" w:themeColor="text1"/>
        <w:sz w:val="22"/>
      </w:rPr>
    </w:pPr>
    <w:r>
      <w:drawing>
        <wp:anchor behindDoc="1" distT="0" distB="9525" distL="114300" distR="114300" simplePos="0" locked="0" layoutInCell="1" allowOverlap="1" relativeHeight="5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22"/>
      </w:rPr>
      <w:t>C</w:t>
    </w:r>
    <w:r>
      <w:rPr>
        <w:color w:val="000000" w:themeColor="text1"/>
        <w:sz w:val="22"/>
      </w:rPr>
      <w:t>ONSELHO MUNICIPAL DOS DIREITOS DA CRIANÇA E DO ADOLESCENTE</w:t>
    </w:r>
  </w:p>
  <w:p>
    <w:pPr>
      <w:pStyle w:val="Cabealho"/>
      <w:jc w:val="center"/>
      <w:rPr/>
    </w:pPr>
    <w:hyperlink r:id="rId2">
      <w:r>
        <mc:AlternateContent>
          <mc:Choice Requires="wps">
            <w:drawing>
              <wp:anchor behindDoc="1" distT="0" distB="0" distL="113030" distR="114300" simplePos="0" locked="0" layoutInCell="1" allowOverlap="1" relativeHeight="3" wp14:anchorId="3F36D7E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10212070"/>
                <wp:effectExtent l="9525" t="9525" r="14605" b="11430"/>
                <wp:wrapNone/>
                <wp:docPr id="2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720" cy="1021140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6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/>
          </mc:Fallback>
        </mc:AlternateContent>
      </w:r>
      <w:r>
        <w:rPr>
          <w:rStyle w:val="LinkdaInternet"/>
          <w:sz w:val="22"/>
        </w:rPr>
        <w:t>www.cmdcasorocaba.org.br</w:t>
      </w:r>
    </w:hyperlink>
    <w:r>
      <w:rPr>
        <w:color w:val="000000" w:themeColor="text1"/>
        <w:sz w:val="22"/>
      </w:rPr>
      <w:t xml:space="preserve"> – contato@cmdcasorocaba.org.br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d62"/>
    <w:pPr>
      <w:widowControl/>
      <w:bidi w:val="0"/>
      <w:spacing w:lineRule="auto" w:line="288" w:before="0" w:after="200"/>
      <w:jc w:val="left"/>
    </w:pPr>
    <w:rPr>
      <w:rFonts w:ascii="Calibri" w:hAnsi="Calibri" w:eastAsia="Calibri" w:cs="" w:asciiTheme="minorHAnsi" w:cstheme="minorBidi" w:eastAsiaTheme="minorHAnsi" w:hAnsiTheme="minorHAnsi"/>
      <w:i/>
      <w:iCs/>
      <w:color w:val="00000A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85d6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lineRule="auto" w:line="266" w:before="480" w:after="10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lineRule="auto" w:line="266" w:before="200" w:after="100"/>
      <w:ind w:left="144" w:hanging="0"/>
      <w:contextualSpacing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/>
        <w:bottom w:val="single" w:sz="4" w:space="0" w:color="C0504D"/>
      </w:pBdr>
      <w:spacing w:lineRule="auto" w:line="240" w:before="200" w:after="100"/>
      <w:ind w:left="144" w:hanging="0"/>
      <w:contextualSpacing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/>
        <w:bottom w:val="single" w:sz="4" w:space="2" w:color="C0504D"/>
      </w:pBdr>
      <w:spacing w:lineRule="auto" w:line="240" w:before="200" w:after="100"/>
      <w:ind w:left="86" w:hanging="0"/>
      <w:contextualSpacing/>
      <w:outlineLvl w:val="3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/>
        <w:bottom w:val="dotted" w:sz="4" w:space="2" w:color="C0504D"/>
      </w:pBdr>
      <w:spacing w:lineRule="auto" w:line="240" w:before="200" w:after="100"/>
      <w:ind w:left="86" w:hanging="0"/>
      <w:contextualSpacing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/>
      </w:pBdr>
      <w:spacing w:lineRule="auto" w:line="240" w:before="200" w:after="10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/>
      </w:pBdr>
      <w:spacing w:lineRule="auto" w:line="240" w:before="200" w:after="10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d62"/>
    <w:pPr>
      <w:spacing w:lineRule="auto" w:line="240" w:before="200" w:after="10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d62"/>
    <w:pPr>
      <w:spacing w:lineRule="auto" w:line="240" w:before="200" w:after="10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color w:val="C0504D" w:themeColor="accen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hd w:fill="F2DBDB" w:val="clea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943634" w:themeColor="accent2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943634" w:themeColor="accent2" w:themeShade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pacing w:val="10"/>
      <w:sz w:val="48"/>
      <w:szCs w:val="48"/>
      <w:shd w:fill="C0504D" w:val="clea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a85d62"/>
    <w:rPr>
      <w:b/>
      <w:bCs/>
      <w:spacing w:val="0"/>
    </w:rPr>
  </w:style>
  <w:style w:type="character" w:styleId="Nfase">
    <w:name w:val="Ênfase"/>
    <w:uiPriority w:val="20"/>
    <w:qFormat/>
    <w:rsid w:val="00a85d62"/>
    <w:rPr/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a85d62"/>
    <w:rPr>
      <w:i/>
      <w:iCs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a85d62"/>
    <w:rPr>
      <w:color w:val="943634" w:themeColor="accent2" w:themeShade="bf"/>
      <w:sz w:val="20"/>
      <w:szCs w:val="20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a85d6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position w:val="0"/>
      <w:sz w:val="20"/>
      <w:sz w:val="20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uiPriority w:val="31"/>
    <w:qFormat/>
    <w:rsid w:val="00a85d62"/>
    <w:rPr>
      <w:i/>
      <w:iCs/>
      <w:smallCaps/>
      <w:color w:val="C0504D" w:themeColor="accent2"/>
      <w:u w:val="none" w:color="C0504D"/>
    </w:rPr>
  </w:style>
  <w:style w:type="character" w:styleId="IntenseReference">
    <w:name w:val="Intense Reference"/>
    <w:uiPriority w:val="32"/>
    <w:qFormat/>
    <w:rsid w:val="00a85d62"/>
    <w:rPr>
      <w:b/>
      <w:bCs/>
      <w:i/>
      <w:iCs/>
      <w:smallCaps/>
      <w:color w:val="C0504D" w:themeColor="accent2"/>
      <w:u w:val="none" w:color="C0504D"/>
    </w:rPr>
  </w:style>
  <w:style w:type="character" w:styleId="BookTitle">
    <w:name w:val="Book Title"/>
    <w:uiPriority w:val="33"/>
    <w:qFormat/>
    <w:rsid w:val="00a85d62"/>
    <w:rPr>
      <w:rFonts w:ascii="Cambria" w:hAnsi="Cambria" w:eastAsia="" w:cs="" w:asciiTheme="majorHAnsi" w:cstheme="majorBidi" w:eastAsiaTheme="majorEastAsia" w:hAnsiTheme="majorHAnsi"/>
      <w:b/>
      <w:bCs/>
      <w:i/>
      <w:iCs/>
      <w:smallCaps/>
      <w:color w:val="943634" w:themeColor="accent2" w:themeShade="b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d0cf2"/>
    <w:rPr>
      <w:rFonts w:ascii="Tahoma" w:hAnsi="Tahoma" w:cs="Tahoma"/>
      <w:i/>
      <w:iCs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d0cf2"/>
    <w:rPr>
      <w:i/>
      <w:iCs/>
      <w:sz w:val="20"/>
      <w:szCs w:val="2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d0cf2"/>
    <w:rPr>
      <w:i/>
      <w:iCs/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0d0cf2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5d62"/>
    <w:pPr/>
    <w:rPr>
      <w:b/>
      <w:bCs/>
      <w:color w:val="943634" w:themeColor="accent2" w:themeShade="bf"/>
      <w:sz w:val="18"/>
      <w:szCs w:val="18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a85d62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lineRule="auto" w:line="240" w:before="0" w:after="0"/>
      <w:jc w:val="center"/>
    </w:pPr>
    <w:rPr>
      <w:rFonts w:ascii="Cambria" w:hAnsi="Cambria" w:eastAsia="" w:cs="" w:asciiTheme="majorHAnsi" w:cstheme="majorBidi" w:eastAsiaTheme="majorEastAsia" w:hAnsiTheme="majorHAnsi"/>
      <w:color w:val="FFFFFF" w:themeColor="background1"/>
      <w:spacing w:val="10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d62"/>
    <w:pPr>
      <w:pBdr>
        <w:bottom w:val="dotted" w:sz="8" w:space="10" w:color="C0504D"/>
      </w:pBdr>
      <w:spacing w:lineRule="auto" w:line="240" w:before="200" w:after="900"/>
      <w:jc w:val="center"/>
    </w:pPr>
    <w:rPr>
      <w:rFonts w:ascii="Cambria" w:hAnsi="Cambria" w:eastAsia="" w:cs="" w:asciiTheme="majorHAnsi" w:cstheme="majorBidi" w:eastAsiaTheme="majorEastAsia" w:hAnsiTheme="majorHAnsi"/>
      <w:color w:val="622423" w:themeColor="accent2" w:themeShade="7f"/>
      <w:sz w:val="24"/>
      <w:szCs w:val="24"/>
    </w:rPr>
  </w:style>
  <w:style w:type="paragraph" w:styleId="NoSpacing">
    <w:name w:val="No Spacing"/>
    <w:basedOn w:val="Normal"/>
    <w:link w:val="SemEspaamentoChar"/>
    <w:uiPriority w:val="1"/>
    <w:qFormat/>
    <w:rsid w:val="00a85d62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5d62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a85d62"/>
    <w:pPr/>
    <w:rPr>
      <w:i w:val="false"/>
      <w:iCs w:val="false"/>
      <w:color w:val="943634" w:themeColor="accent2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" w:cs="" w:asciiTheme="majorHAnsi" w:cstheme="majorBidi" w:eastAsiaTheme="majorEastAsia" w:hAnsiTheme="majorHAnsi"/>
      <w:b/>
      <w:bCs/>
      <w:color w:val="C0504D" w:themeColor="accent2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a85d62"/>
    <w:pPr>
      <w:shd w:val="clear" w:fill="F2DBDB"/>
    </w:pPr>
    <w:rPr>
      <w:lang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0c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d0cf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mdcasorocaba.org.br/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0378-818C-43A1-8B87-38257945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LibreOffice/5.1.4.2$Windows_X86_64 LibreOffice_project/f99d75f39f1c57ebdd7ffc5f42867c12031db97a</Application>
  <Pages>2</Pages>
  <Words>746</Words>
  <Characters>4220</Characters>
  <CharactersWithSpaces>4963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2020-09-03T13:47:00Z</dcterms:created>
  <dc:creator>casa</dc:creator>
  <dc:description/>
  <dc:language>pt-BR</dc:language>
  <cp:lastModifiedBy/>
  <cp:lastPrinted>2019-02-06T16:17:00Z</cp:lastPrinted>
  <dcterms:modified xsi:type="dcterms:W3CDTF">2020-09-10T09:45:06Z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