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3ª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14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de </w:t>
      </w:r>
      <w:r>
        <w:rPr>
          <w:b/>
          <w:sz w:val="28"/>
          <w:szCs w:val="28"/>
        </w:rPr>
        <w:t xml:space="preserve">março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2024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 – 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Aprovação da ata anterior (2ª Reunião Ordinária – 01/02/24)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2 - fluxos de informações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Praticidade 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3 – Secretaria</w:t>
      </w:r>
    </w:p>
    <w:p>
      <w:pPr>
        <w:pStyle w:val="LOnormal"/>
        <w:numPr>
          <w:ilvl w:val="0"/>
          <w:numId w:val="6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6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4 – Tesouraria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5 – comissão de Visitas e Fiscalizalizações 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Palestra marcada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Comunicação com empresas doadoras 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6 – ressignificar e aprimorar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Comissão de gestão dos editais e aprovação de docs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7 - primeiro projeto para edital de 2024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Valores eixos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Projeto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LibreOffice/7.4.5.1$Windows_X86_64 LibreOffice_project/9c0871452b3918c1019dde9bfac75448afc4b57f</Application>
  <AppVersion>15.0000</AppVersion>
  <Pages>1</Pages>
  <Words>86</Words>
  <Characters>443</Characters>
  <CharactersWithSpaces>509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2024-03-13T11:36:05Z</cp:lastPrinted>
  <dcterms:modified xsi:type="dcterms:W3CDTF">2024-03-13T11:40:27Z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