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Normal1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Normal1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Normal1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7ª Reunião Ordinária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 xml:space="preserve">04 de julho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2024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Aprovação da ata anterior (6ª Reunião Ordinária – 0/06/2024 e extraordinária)</w:t>
      </w:r>
    </w:p>
    <w:p>
      <w:pPr>
        <w:pStyle w:val="Normal1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Normal1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Visitas realizadas </w:t>
      </w:r>
    </w:p>
    <w:p>
      <w:pPr>
        <w:pStyle w:val="Normal1"/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1"/>
        <w:widowControl/>
        <w:spacing w:lineRule="auto" w:line="240" w:before="0" w:after="0"/>
        <w:ind w:left="0" w:right="0" w:hanging="340"/>
        <w:jc w:val="left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 – </w:t>
      </w:r>
      <w:r>
        <w:rPr>
          <w:b/>
          <w:sz w:val="28"/>
          <w:szCs w:val="28"/>
        </w:rPr>
        <w:t>Comissão de Cadastramento</w:t>
      </w:r>
    </w:p>
    <w:p>
      <w:pPr>
        <w:pStyle w:val="Normal1"/>
        <w:widowControl/>
        <w:numPr>
          <w:ilvl w:val="0"/>
          <w:numId w:val="3"/>
        </w:numPr>
        <w:spacing w:lineRule="auto" w:line="240" w:before="0" w:after="0"/>
        <w:ind w:left="765" w:hanging="360"/>
        <w:jc w:val="left"/>
        <w:rPr/>
      </w:pPr>
      <w:r>
        <w:rPr>
          <w:sz w:val="28"/>
          <w:szCs w:val="28"/>
        </w:rPr>
        <w:t>Situação atual</w:t>
      </w:r>
    </w:p>
    <w:p>
      <w:pPr>
        <w:pStyle w:val="Normal1"/>
        <w:widowControl/>
        <w:numPr>
          <w:ilvl w:val="0"/>
          <w:numId w:val="3"/>
        </w:numPr>
        <w:spacing w:lineRule="auto" w:line="240" w:before="0" w:after="0"/>
        <w:ind w:left="765" w:hanging="360"/>
        <w:jc w:val="left"/>
        <w:rPr/>
      </w:pPr>
      <w:r>
        <w:rPr>
          <w:sz w:val="28"/>
          <w:szCs w:val="28"/>
        </w:rPr>
        <w:t>Certificado do cadastro – entrega em julho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>
        <w:rPr>
          <w:b/>
          <w:sz w:val="28"/>
          <w:szCs w:val="28"/>
        </w:rPr>
        <w:t>Assuntos Gerais (Presidente)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Resumo 1° semestre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  <w:u w:val="none"/>
        </w:rPr>
        <w:t>Falta de engajamento q continua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  <w:u w:val="none"/>
        </w:rPr>
        <w:t>Recursos financeiros futuros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Novos projetos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Veículo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Fraldas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Mercado de trabalho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Cartilha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6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125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8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4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205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92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85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45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LibreOffice/7.3.7.2$Windows_X86_64 LibreOffice_project/e114eadc50a9ff8d8c8a0567d6da8f454beeb84f</Application>
  <AppVersion>15.0000</AppVersion>
  <Pages>1</Pages>
  <Words>95</Words>
  <Characters>504</Characters>
  <CharactersWithSpaces>574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2024-07-04T08:52:24Z</cp:lastPrinted>
  <dcterms:modified xsi:type="dcterms:W3CDTF">2024-07-04T08:53:13Z</dcterms:modified>
  <cp:revision>1</cp:revision>
  <dc:subject/>
  <dc:title/>
</cp:coreProperties>
</file>