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left" w:pos="720" w:leader="none"/>
        </w:tabs>
        <w:spacing w:lineRule="auto" w:line="600" w:before="0" w:after="280"/>
        <w:ind w:left="720" w:hanging="360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1235075</wp:posOffset>
            </wp:positionH>
            <wp:positionV relativeFrom="paragraph">
              <wp:posOffset>85725</wp:posOffset>
            </wp:positionV>
            <wp:extent cx="2929890" cy="1343025"/>
            <wp:effectExtent l="0" t="0" r="0" b="0"/>
            <wp:wrapSquare wrapText="bothSides"/>
            <wp:docPr id="1" name="image1.png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jdgxs"/>
      <w:bookmarkStart w:id="1" w:name="_gjdgxs"/>
      <w:bookmarkEnd w:id="1"/>
    </w:p>
    <w:p>
      <w:pPr>
        <w:pStyle w:val="LOnormal"/>
        <w:spacing w:lineRule="auto" w:line="600" w:before="280" w:after="280"/>
        <w:ind w:left="720" w:hanging="0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</w:rPr>
      </w:r>
    </w:p>
    <w:p>
      <w:pPr>
        <w:pStyle w:val="LOnormal"/>
        <w:spacing w:lineRule="auto" w:line="600" w:before="280" w:after="280"/>
        <w:rPr>
          <w:rFonts w:ascii="Calibri" w:hAnsi="Calibri" w:eastAsia="Calibri" w:cs="Calibri"/>
          <w:color w:val="000000"/>
          <w:sz w:val="16"/>
          <w:szCs w:val="16"/>
        </w:rPr>
      </w:pPr>
      <w:r>
        <w:rPr>
          <w:rFonts w:eastAsia="Calibri" w:cs="Calibri"/>
          <w:color w:val="000000"/>
          <w:sz w:val="16"/>
          <w:szCs w:val="16"/>
        </w:rPr>
      </w:r>
    </w:p>
    <w:p>
      <w:pPr>
        <w:pStyle w:val="LOnormal"/>
        <w:shd w:val="clear" w:fill="D0CECE"/>
        <w:tabs>
          <w:tab w:val="left" w:pos="720" w:leader="none"/>
        </w:tabs>
        <w:spacing w:lineRule="auto" w:line="240" w:before="280" w:after="280"/>
        <w:ind w:left="714" w:hanging="357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>PAUTA 1</w:t>
      </w:r>
      <w:r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ª Reunião Ordinária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280"/>
        <w:ind w:left="72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novem</w:t>
      </w:r>
      <w:r>
        <w:rPr>
          <w:b/>
          <w:sz w:val="28"/>
          <w:szCs w:val="28"/>
        </w:rPr>
        <w:t xml:space="preserve">bro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de 2024</w:t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1 – </w:t>
      </w:r>
      <w:r>
        <w:rPr>
          <w:b/>
          <w:sz w:val="28"/>
          <w:szCs w:val="28"/>
        </w:rPr>
        <w:t xml:space="preserve">Presidente </w:t>
      </w:r>
    </w:p>
    <w:p>
      <w:pPr>
        <w:pStyle w:val="LOnormal"/>
        <w:numPr>
          <w:ilvl w:val="0"/>
          <w:numId w:val="5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Abertura</w:t>
      </w:r>
    </w:p>
    <w:p>
      <w:pPr>
        <w:pStyle w:val="LOnormal"/>
        <w:numPr>
          <w:ilvl w:val="0"/>
          <w:numId w:val="5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Aprovação da ata anterior (</w:t>
      </w:r>
      <w:r>
        <w:rPr>
          <w:sz w:val="28"/>
          <w:szCs w:val="28"/>
        </w:rPr>
        <w:t>10</w:t>
      </w:r>
      <w:r>
        <w:rPr>
          <w:sz w:val="28"/>
          <w:szCs w:val="28"/>
        </w:rPr>
        <w:t>ª Reunião Ordinária)</w:t>
      </w:r>
    </w:p>
    <w:p>
      <w:pPr>
        <w:pStyle w:val="LOnormal"/>
        <w:spacing w:lineRule="auto" w:line="240" w:before="0" w:after="0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r>
        <w:rPr>
          <w:b/>
          <w:sz w:val="28"/>
          <w:szCs w:val="28"/>
        </w:rPr>
        <w:t>Secretaria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E-mails recebidos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Oficios enviados</w:t>
      </w:r>
    </w:p>
    <w:p>
      <w:pPr>
        <w:pStyle w:val="LOnormal"/>
        <w:spacing w:lineRule="auto" w:line="240" w:before="0" w:after="0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3 – </w:t>
      </w:r>
      <w:r>
        <w:rPr>
          <w:b/>
          <w:sz w:val="28"/>
          <w:szCs w:val="28"/>
        </w:rPr>
        <w:t>Tesouraria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Apontamentos mensais 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Extrato bancário</w:t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4 – </w:t>
      </w:r>
      <w:r>
        <w:rPr>
          <w:b/>
          <w:sz w:val="28"/>
          <w:szCs w:val="28"/>
        </w:rPr>
        <w:t xml:space="preserve">Comissão de Visitas e Fiscalizações </w:t>
      </w:r>
    </w:p>
    <w:p>
      <w:pPr>
        <w:pStyle w:val="LOnormal"/>
        <w:numPr>
          <w:ilvl w:val="0"/>
          <w:numId w:val="2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Visitas realizadas </w:t>
      </w:r>
    </w:p>
    <w:p>
      <w:pPr>
        <w:pStyle w:val="LOnormal"/>
        <w:spacing w:lineRule="auto" w:line="240" w:before="0" w:after="0"/>
        <w:ind w:left="720" w:hanging="360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LOnormal"/>
        <w:widowControl/>
        <w:spacing w:lineRule="auto" w:line="240" w:before="0" w:after="0"/>
        <w:ind w:left="0" w:right="0" w:hanging="340"/>
        <w:jc w:val="left"/>
        <w:rPr>
          <w:sz w:val="28"/>
          <w:szCs w:val="28"/>
          <w:u w:val="non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– </w:t>
      </w:r>
      <w:r>
        <w:rPr>
          <w:b/>
          <w:sz w:val="28"/>
          <w:szCs w:val="28"/>
        </w:rPr>
        <w:t>Assuntos Gerais (Presidente)</w:t>
      </w:r>
    </w:p>
    <w:p>
      <w:pPr>
        <w:pStyle w:val="LOnormal"/>
        <w:numPr>
          <w:ilvl w:val="0"/>
          <w:numId w:val="0"/>
        </w:numPr>
        <w:spacing w:lineRule="auto" w:line="240" w:before="0" w:after="0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Projetos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Fundo do idoso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rPr>
          <w:sz w:val="28"/>
          <w:szCs w:val="28"/>
        </w:rPr>
      </w:pPr>
      <w:r>
        <w:rPr>
          <w:sz w:val="28"/>
          <w:szCs w:val="28"/>
        </w:rPr>
        <w:t>Comissão do Regimento Interno</w:t>
      </w:r>
    </w:p>
    <w:p>
      <w:pPr>
        <w:pStyle w:val="LOnormal"/>
        <w:numPr>
          <w:ilvl w:val="0"/>
          <w:numId w:val="0"/>
        </w:numPr>
        <w:spacing w:lineRule="auto" w:line="240" w:before="0" w:after="0"/>
        <w:ind w:left="720" w:hanging="0"/>
        <w:rPr>
          <w:sz w:val="28"/>
          <w:szCs w:val="28"/>
        </w:rPr>
      </w:pPr>
      <w:r>
        <w:rPr/>
      </w:r>
    </w:p>
    <w:p>
      <w:pPr>
        <w:pStyle w:val="LOnormal"/>
        <w:numPr>
          <w:ilvl w:val="0"/>
          <w:numId w:val="0"/>
        </w:numPr>
        <w:spacing w:lineRule="auto" w:line="240" w:before="0" w:after="0"/>
        <w:ind w:left="720" w:hanging="0"/>
        <w:rPr>
          <w:sz w:val="28"/>
          <w:szCs w:val="28"/>
        </w:rPr>
      </w:pPr>
      <w:r>
        <w:rPr/>
      </w:r>
    </w:p>
    <w:sectPr>
      <w:type w:val="nextPage"/>
      <w:pgSz w:w="11906" w:h="16838"/>
      <w:pgMar w:left="795" w:right="956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LibreOffice/7.3.7.2$Windows_X86_64 LibreOffice_project/e114eadc50a9ff8d8c8a0567d6da8f454beeb84f</Application>
  <AppVersion>15.0000</AppVersion>
  <Pages>1</Pages>
  <Words>63</Words>
  <Characters>329</Characters>
  <CharactersWithSpaces>374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2024-07-04T08:52:24Z</cp:lastPrinted>
  <dcterms:modified xsi:type="dcterms:W3CDTF">2024-11-13T17:05:22Z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