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1330325</wp:posOffset>
            </wp:positionH>
            <wp:positionV relativeFrom="paragraph">
              <wp:posOffset>-284480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35h0j328qmw0"/>
      <w:bookmarkStart w:id="1" w:name="_35h0j328qmw0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22ª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sz w:val="28"/>
          <w:szCs w:val="28"/>
          <w:u w:val="single"/>
        </w:rPr>
        <w:t>02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outubro de 2025</w:t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(21ª Reunião Ordinária)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36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 (anexo)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 (anexo)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>Projeto: Etarismo na escola.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 xml:space="preserve">Conferência Estadual 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Edital dos Eixos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Projeto da SES das próteses dentárias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Comemorações do mês de Outubro</w:t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Portfólio do Conselho – criar comissão</w:t>
      </w:r>
    </w:p>
    <w:p>
      <w:pPr>
        <w:pStyle w:val="LOnormal"/>
        <w:widowControl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/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LibreOffice/7.3.7.2$Windows_X86_64 LibreOffice_project/e114eadc50a9ff8d8c8a0567d6da8f454beeb84f</Application>
  <AppVersion>15.0000</AppVersion>
  <Pages>1</Pages>
  <Words>84</Words>
  <Characters>447</Characters>
  <CharactersWithSpaces>511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2025-08-07T09:11:34Z</cp:lastPrinted>
  <dcterms:modified xsi:type="dcterms:W3CDTF">2025-10-02T11:03:59Z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