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tabs>
          <w:tab w:val="left" w:pos="720" w:leader="none"/>
        </w:tabs>
        <w:spacing w:lineRule="auto" w:line="600" w:before="0" w:after="280"/>
        <w:ind w:left="720" w:hanging="360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1330325</wp:posOffset>
            </wp:positionH>
            <wp:positionV relativeFrom="paragraph">
              <wp:posOffset>-284480</wp:posOffset>
            </wp:positionV>
            <wp:extent cx="2929890" cy="1343025"/>
            <wp:effectExtent l="0" t="0" r="0" b="0"/>
            <wp:wrapSquare wrapText="bothSides"/>
            <wp:docPr id="1" name="image1.png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nterface gráfica do usuário, Aplicativ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35h0j328qmw0"/>
      <w:bookmarkStart w:id="1" w:name="_35h0j328qmw0"/>
      <w:bookmarkEnd w:id="1"/>
    </w:p>
    <w:p>
      <w:pPr>
        <w:pStyle w:val="LOnormal"/>
        <w:spacing w:lineRule="auto" w:line="600" w:before="280" w:after="280"/>
        <w:ind w:left="720" w:hanging="0"/>
        <w:rPr>
          <w:rFonts w:ascii="Calibri" w:hAnsi="Calibri" w:eastAsia="Calibri" w:cs="Calibri"/>
          <w:color w:val="000000"/>
          <w:sz w:val="28"/>
          <w:szCs w:val="28"/>
        </w:rPr>
      </w:pPr>
      <w:r>
        <w:rPr>
          <w:rFonts w:eastAsia="Calibri" w:cs="Calibri"/>
          <w:color w:val="000000"/>
          <w:sz w:val="28"/>
          <w:szCs w:val="28"/>
        </w:rPr>
      </w:r>
    </w:p>
    <w:p>
      <w:pPr>
        <w:pStyle w:val="LOnormal"/>
        <w:shd w:val="clear" w:fill="D0CECE"/>
        <w:tabs>
          <w:tab w:val="left" w:pos="720" w:leader="none"/>
        </w:tabs>
        <w:spacing w:lineRule="auto" w:line="240" w:before="280" w:after="280"/>
        <w:ind w:left="714" w:hanging="357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 xml:space="preserve">PAUTA </w:t>
      </w:r>
      <w:r>
        <w:rPr>
          <w:b/>
          <w:sz w:val="44"/>
          <w:szCs w:val="44"/>
        </w:rPr>
        <w:t>7</w:t>
      </w:r>
      <w:r>
        <w:rPr>
          <w:b/>
          <w:sz w:val="44"/>
          <w:szCs w:val="44"/>
        </w:rPr>
        <w:t>ª Reunião Ordinária</w:t>
      </w:r>
    </w:p>
    <w:p>
      <w:pPr>
        <w:pStyle w:val="LOnormal"/>
        <w:pageBreakBefore w:val="false"/>
        <w:widowControl/>
        <w:shd w:val="clear" w:fill="auto"/>
        <w:spacing w:lineRule="auto" w:line="276" w:before="280" w:after="280"/>
        <w:ind w:left="720" w:right="0" w:hanging="0"/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LOnormal"/>
        <w:widowControl/>
        <w:shd w:val="clear" w:fill="auto"/>
        <w:spacing w:lineRule="auto" w:line="276" w:before="280" w:after="280"/>
        <w:ind w:left="720" w:right="0" w:hanging="0"/>
        <w:jc w:val="center"/>
        <w:rPr>
          <w:rFonts w:ascii="Arial" w:hAnsi="Arial"/>
        </w:rPr>
      </w:pPr>
      <w:r>
        <w:rPr>
          <w:rFonts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>02</w:t>
      </w:r>
      <w:r>
        <w:rPr>
          <w:rFonts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 xml:space="preserve"> de ju</w:t>
      </w:r>
      <w:r>
        <w:rPr>
          <w:rFonts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>lho</w:t>
      </w:r>
      <w:r>
        <w:rPr>
          <w:rFonts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 xml:space="preserve"> de 2026</w:t>
      </w:r>
    </w:p>
    <w:p>
      <w:pPr>
        <w:pStyle w:val="LOnormal"/>
        <w:widowControl/>
        <w:shd w:val="clear" w:fill="auto"/>
        <w:spacing w:lineRule="auto" w:line="276" w:before="280" w:after="280"/>
        <w:ind w:left="720" w:right="0" w:hanging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spacing w:lineRule="auto" w:line="240" w:before="0" w:after="0"/>
        <w:jc w:val="left"/>
        <w:rPr/>
      </w:pPr>
      <w:r>
        <w:rPr>
          <w:sz w:val="28"/>
          <w:szCs w:val="28"/>
        </w:rPr>
        <w:t xml:space="preserve">1 – </w:t>
      </w:r>
      <w:r>
        <w:rPr>
          <w:b/>
          <w:sz w:val="28"/>
          <w:szCs w:val="28"/>
        </w:rPr>
        <w:t xml:space="preserve">Presidente </w:t>
      </w:r>
    </w:p>
    <w:p>
      <w:pPr>
        <w:pStyle w:val="LOnormal"/>
        <w:numPr>
          <w:ilvl w:val="0"/>
          <w:numId w:val="2"/>
        </w:numPr>
        <w:spacing w:lineRule="auto" w:line="240" w:before="0" w:after="0"/>
        <w:ind w:left="720" w:hanging="360"/>
        <w:jc w:val="lef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Abertura</w:t>
      </w:r>
    </w:p>
    <w:p>
      <w:pPr>
        <w:pStyle w:val="LOnormal"/>
        <w:numPr>
          <w:ilvl w:val="0"/>
          <w:numId w:val="2"/>
        </w:numPr>
        <w:spacing w:lineRule="auto" w:line="240" w:before="0" w:after="0"/>
        <w:ind w:left="720" w:hanging="360"/>
        <w:jc w:val="left"/>
        <w:rPr/>
      </w:pPr>
      <w:r>
        <w:rPr>
          <w:sz w:val="28"/>
          <w:szCs w:val="28"/>
        </w:rPr>
        <w:t>Aprovação da ata anterior (5ª Reunião Ordinária)</w:t>
      </w:r>
    </w:p>
    <w:p>
      <w:pPr>
        <w:pStyle w:val="LOnormal"/>
        <w:spacing w:lineRule="auto" w:line="240" w:before="0" w:after="0"/>
        <w:ind w:left="72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"/>
        <w:spacing w:lineRule="auto" w:line="240" w:before="0" w:after="0"/>
        <w:jc w:val="left"/>
        <w:rPr/>
      </w:pPr>
      <w:r>
        <w:rPr>
          <w:sz w:val="28"/>
          <w:szCs w:val="28"/>
        </w:rPr>
        <w:t xml:space="preserve">2 – </w:t>
      </w:r>
      <w:r>
        <w:rPr>
          <w:b/>
          <w:sz w:val="28"/>
          <w:szCs w:val="28"/>
        </w:rPr>
        <w:t>Secretaria</w:t>
      </w:r>
    </w:p>
    <w:p>
      <w:pPr>
        <w:pStyle w:val="LOnormal"/>
        <w:numPr>
          <w:ilvl w:val="0"/>
          <w:numId w:val="3"/>
        </w:numPr>
        <w:spacing w:lineRule="auto" w:line="240" w:before="0" w:after="0"/>
        <w:ind w:left="720" w:hanging="360"/>
        <w:jc w:val="left"/>
        <w:rPr/>
      </w:pPr>
      <w:r>
        <w:rPr>
          <w:sz w:val="28"/>
          <w:szCs w:val="28"/>
        </w:rPr>
        <w:t>E-mails enviados/recebidos</w:t>
      </w:r>
    </w:p>
    <w:p>
      <w:pPr>
        <w:pStyle w:val="LOnormal"/>
        <w:numPr>
          <w:ilvl w:val="0"/>
          <w:numId w:val="3"/>
        </w:numPr>
        <w:spacing w:lineRule="auto" w:line="240" w:before="0" w:after="0"/>
        <w:ind w:left="720" w:hanging="360"/>
        <w:jc w:val="left"/>
        <w:rPr/>
      </w:pPr>
      <w:r>
        <w:rPr>
          <w:sz w:val="28"/>
          <w:szCs w:val="28"/>
        </w:rPr>
        <w:t xml:space="preserve">Oficios enviados/recebidos </w:t>
      </w:r>
    </w:p>
    <w:p>
      <w:pPr>
        <w:pStyle w:val="LOnormal"/>
        <w:spacing w:lineRule="auto" w:line="240" w:before="0" w:after="0"/>
        <w:ind w:left="720" w:hanging="0"/>
        <w:jc w:val="left"/>
        <w:rPr/>
      </w:pPr>
      <w:r>
        <w:rPr/>
      </w:r>
    </w:p>
    <w:p>
      <w:pPr>
        <w:pStyle w:val="LOnormal"/>
        <w:spacing w:lineRule="auto" w:line="240" w:before="0" w:after="0"/>
        <w:ind w:hanging="0"/>
        <w:jc w:val="left"/>
        <w:rPr/>
      </w:pPr>
      <w:r>
        <w:rPr>
          <w:sz w:val="28"/>
          <w:szCs w:val="28"/>
        </w:rPr>
        <w:t xml:space="preserve">3 – </w:t>
      </w:r>
      <w:r>
        <w:rPr>
          <w:b/>
          <w:sz w:val="28"/>
          <w:szCs w:val="28"/>
        </w:rPr>
        <w:t xml:space="preserve">Tesouraria </w:t>
      </w:r>
    </w:p>
    <w:p>
      <w:pPr>
        <w:pStyle w:val="LOnormal"/>
        <w:numPr>
          <w:ilvl w:val="0"/>
          <w:numId w:val="1"/>
        </w:numPr>
        <w:spacing w:lineRule="auto" w:line="240" w:before="0" w:after="0"/>
        <w:ind w:left="720" w:hanging="360"/>
        <w:jc w:val="left"/>
        <w:rPr/>
      </w:pPr>
      <w:r>
        <w:rPr>
          <w:sz w:val="28"/>
          <w:szCs w:val="28"/>
        </w:rPr>
        <w:t xml:space="preserve">Apontamentos mensais </w:t>
      </w:r>
    </w:p>
    <w:p>
      <w:pPr>
        <w:pStyle w:val="LOnormal"/>
        <w:numPr>
          <w:ilvl w:val="0"/>
          <w:numId w:val="1"/>
        </w:numPr>
        <w:spacing w:lineRule="auto" w:line="240" w:before="0" w:after="0"/>
        <w:ind w:left="720" w:hanging="360"/>
        <w:jc w:val="left"/>
        <w:rPr/>
      </w:pPr>
      <w:r>
        <w:rPr>
          <w:sz w:val="28"/>
          <w:szCs w:val="28"/>
        </w:rPr>
        <w:t>Extrato bancário</w:t>
      </w:r>
    </w:p>
    <w:p>
      <w:pPr>
        <w:pStyle w:val="LOnormal"/>
        <w:spacing w:lineRule="auto" w:line="240" w:before="0" w:after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"/>
        <w:spacing w:lineRule="auto" w:line="240" w:before="0" w:after="0"/>
        <w:jc w:val="left"/>
        <w:rPr/>
      </w:pPr>
      <w:r>
        <w:rPr>
          <w:sz w:val="28"/>
          <w:szCs w:val="28"/>
        </w:rPr>
        <w:t xml:space="preserve">4 – </w:t>
      </w:r>
      <w:r>
        <w:rPr>
          <w:b/>
          <w:sz w:val="28"/>
          <w:szCs w:val="28"/>
        </w:rPr>
        <w:t xml:space="preserve">Comissão de Visitas e Fiscalizações </w:t>
      </w:r>
    </w:p>
    <w:p>
      <w:pPr>
        <w:pStyle w:val="LOnormal"/>
        <w:numPr>
          <w:ilvl w:val="0"/>
          <w:numId w:val="4"/>
        </w:numPr>
        <w:spacing w:lineRule="auto" w:line="240" w:before="0" w:after="0"/>
        <w:ind w:left="720" w:hanging="360"/>
        <w:jc w:val="left"/>
        <w:rPr/>
      </w:pPr>
      <w:r>
        <w:rPr>
          <w:sz w:val="28"/>
          <w:szCs w:val="28"/>
        </w:rPr>
        <w:t xml:space="preserve">Visitas realizadas </w:t>
      </w:r>
    </w:p>
    <w:p>
      <w:pPr>
        <w:pStyle w:val="LOnormal"/>
        <w:spacing w:lineRule="auto" w:line="240" w:before="0" w:after="0"/>
        <w:ind w:left="720" w:hanging="36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</w:r>
    </w:p>
    <w:p>
      <w:pPr>
        <w:pStyle w:val="LOnormal"/>
        <w:widowControl/>
        <w:spacing w:lineRule="auto" w:line="240" w:before="0" w:after="0"/>
        <w:ind w:left="0" w:right="0" w:hanging="340"/>
        <w:jc w:val="left"/>
        <w:rPr/>
      </w:pPr>
      <w:r>
        <w:rPr>
          <w:b w:val="false"/>
          <w:bCs w:val="false"/>
          <w:sz w:val="28"/>
          <w:szCs w:val="28"/>
        </w:rPr>
        <w:tab/>
        <w:t xml:space="preserve"> 5 – </w:t>
      </w:r>
      <w:r>
        <w:rPr>
          <w:b/>
          <w:bCs w:val="false"/>
          <w:sz w:val="28"/>
          <w:szCs w:val="28"/>
        </w:rPr>
        <w:t>Assuntos Gerais (Presidente)</w:t>
      </w:r>
    </w:p>
    <w:p>
      <w:pPr>
        <w:pStyle w:val="LOnormal"/>
        <w:widowControl/>
        <w:numPr>
          <w:ilvl w:val="0"/>
          <w:numId w:val="0"/>
        </w:numPr>
        <w:spacing w:lineRule="auto" w:line="240" w:before="0" w:after="0"/>
        <w:ind w:left="-340" w:right="0" w:hanging="0"/>
        <w:jc w:val="left"/>
        <w:rPr>
          <w:rFonts w:ascii="Calibri" w:hAnsi="Calibri"/>
          <w:sz w:val="28"/>
          <w:szCs w:val="28"/>
        </w:rPr>
      </w:pPr>
      <w:r>
        <w:rPr>
          <w:b/>
          <w:bCs w:val="false"/>
          <w:sz w:val="28"/>
          <w:szCs w:val="28"/>
        </w:rPr>
        <w:t xml:space="preserve">            </w:t>
      </w:r>
      <w:r>
        <w:rPr>
          <w:b w:val="false"/>
          <w:bCs w:val="false"/>
          <w:sz w:val="28"/>
          <w:szCs w:val="28"/>
        </w:rPr>
        <w:t xml:space="preserve"> </w:t>
      </w:r>
    </w:p>
    <w:p>
      <w:pPr>
        <w:pStyle w:val="LOnormal"/>
        <w:widowControl/>
        <w:spacing w:lineRule="auto" w:line="240" w:before="0" w:after="0"/>
        <w:jc w:val="both"/>
        <w:rPr>
          <w:rFonts w:ascii="Calibri" w:hAnsi="Calibri"/>
          <w:sz w:val="28"/>
          <w:szCs w:val="28"/>
        </w:rPr>
      </w:pPr>
      <w:r>
        <w:rPr/>
      </w:r>
    </w:p>
    <w:p>
      <w:pPr>
        <w:pStyle w:val="LOnormal"/>
        <w:widowControl/>
        <w:numPr>
          <w:ilvl w:val="0"/>
          <w:numId w:val="5"/>
        </w:numPr>
        <w:spacing w:lineRule="auto" w:line="240" w:before="0" w:after="0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Devolutiva da Participação do I Encontro Nacional da Rede de Proteção do Sistema de Garantias de Direitos;</w:t>
      </w:r>
    </w:p>
    <w:p>
      <w:pPr>
        <w:pStyle w:val="LOnormal"/>
        <w:widowControl/>
        <w:numPr>
          <w:ilvl w:val="0"/>
          <w:numId w:val="5"/>
        </w:numPr>
        <w:spacing w:lineRule="auto" w:line="240" w:before="0" w:after="0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Devolutiva da Cerimônia e </w:t>
      </w:r>
      <w:r>
        <w:rPr>
          <w:sz w:val="28"/>
          <w:szCs w:val="28"/>
        </w:rPr>
        <w:t>Andamento do Cadastramento e Recadastramento das Instituições;</w:t>
      </w:r>
    </w:p>
    <w:p>
      <w:pPr>
        <w:pStyle w:val="LOnormal"/>
        <w:widowControl/>
        <w:numPr>
          <w:ilvl w:val="0"/>
          <w:numId w:val="5"/>
        </w:numPr>
        <w:spacing w:lineRule="auto" w:line="240" w:before="0" w:after="0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Devolutiva do </w:t>
      </w:r>
      <w:r>
        <w:rPr>
          <w:sz w:val="28"/>
          <w:szCs w:val="28"/>
        </w:rPr>
        <w:t xml:space="preserve">Evento </w:t>
      </w:r>
      <w:r>
        <w:rPr>
          <w:sz w:val="28"/>
          <w:szCs w:val="28"/>
        </w:rPr>
        <w:t>24</w:t>
      </w:r>
      <w:r>
        <w:rPr>
          <w:sz w:val="28"/>
          <w:szCs w:val="28"/>
        </w:rPr>
        <w:t xml:space="preserve">/06 – </w:t>
      </w:r>
      <w:r>
        <w:rPr>
          <w:sz w:val="28"/>
          <w:szCs w:val="28"/>
        </w:rPr>
        <w:t xml:space="preserve">Em alusão </w:t>
      </w:r>
      <w:r>
        <w:rPr>
          <w:sz w:val="28"/>
          <w:szCs w:val="28"/>
        </w:rPr>
        <w:t>Dia Mundial de Conscientização da Violência Contra Pessoa Idosa;</w:t>
      </w:r>
    </w:p>
    <w:p>
      <w:pPr>
        <w:pStyle w:val="LOnormal"/>
        <w:widowControl/>
        <w:numPr>
          <w:ilvl w:val="0"/>
          <w:numId w:val="5"/>
        </w:numPr>
        <w:spacing w:lineRule="auto" w:line="240" w:before="0" w:after="0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Resposta e análise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jurídica </w:t>
      </w:r>
      <w:r>
        <w:rPr>
          <w:sz w:val="28"/>
          <w:szCs w:val="28"/>
        </w:rPr>
        <w:t xml:space="preserve"> das alterações do Regimento </w:t>
      </w:r>
      <w:r>
        <w:rPr>
          <w:sz w:val="28"/>
          <w:szCs w:val="28"/>
        </w:rPr>
        <w:t>do  Conselho  Municipal da Pessoa Idosa</w:t>
      </w:r>
      <w:r>
        <w:rPr>
          <w:sz w:val="28"/>
          <w:szCs w:val="28"/>
        </w:rPr>
        <w:t xml:space="preserve"> </w:t>
      </w:r>
    </w:p>
    <w:p>
      <w:pPr>
        <w:pStyle w:val="LOnormal"/>
        <w:widowControl/>
        <w:numPr>
          <w:ilvl w:val="0"/>
          <w:numId w:val="0"/>
        </w:numPr>
        <w:spacing w:lineRule="auto" w:line="240" w:before="0" w:after="0"/>
        <w:ind w:left="380" w:hanging="0"/>
        <w:jc w:val="left"/>
        <w:rPr>
          <w:rFonts w:ascii="Calibri" w:hAnsi="Calibri"/>
          <w:sz w:val="28"/>
          <w:szCs w:val="28"/>
        </w:rPr>
      </w:pPr>
      <w:r>
        <w:rPr/>
      </w:r>
    </w:p>
    <w:sectPr>
      <w:type w:val="nextPage"/>
      <w:pgSz w:w="11906" w:h="16838"/>
      <w:pgMar w:left="1233" w:right="956" w:gutter="0" w:header="0" w:top="1417" w:footer="0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Noto Sans Symbols">
    <w:charset w:val="01"/>
    <w:family w:val="swiss"/>
    <w:pitch w:val="default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5">
    <w:lvl w:ilvl="0">
      <w:start w:val="1"/>
      <w:numFmt w:val="bullet"/>
      <w:lvlText w:val=""/>
      <w:lvlJc w:val="left"/>
      <w:pPr>
        <w:tabs>
          <w:tab w:val="num" w:pos="380"/>
        </w:tabs>
        <w:ind w:left="3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1027</TotalTime>
  <Application>LibreOffice/7.3.7.2$Windows_X86_64 LibreOffice_project/e114eadc50a9ff8d8c8a0567d6da8f454beeb84f</Application>
  <AppVersion>15.0000</AppVersion>
  <Pages>1</Pages>
  <Words>111</Words>
  <Characters>633</Characters>
  <CharactersWithSpaces>749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2026-06-02T08:59:10Z</cp:lastPrinted>
  <dcterms:modified xsi:type="dcterms:W3CDTF">2026-06-25T15:03:28Z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